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1A39">
      <w:pPr>
        <w:pStyle w:val="SMLOUVACISLO"/>
      </w:pPr>
      <w:bookmarkStart w:id="0" w:name="_Toc515462413"/>
      <w:r>
        <w:tab/>
        <w:t>UDĚLENÍ PLNÉ MOCI (GENERÁLNÍ)</w:t>
      </w:r>
      <w:bookmarkEnd w:id="0"/>
    </w:p>
    <w:p w:rsidR="00000000" w:rsidRDefault="00841A39">
      <w:pPr>
        <w:pStyle w:val="SMLOUVAZAVOR"/>
      </w:pPr>
      <w:r>
        <w:t>(§ 10 odst. 3 zákona č. 337/1992 Sb., o správě daní a poplatků, ve znění p. p.)</w:t>
      </w:r>
    </w:p>
    <w:p w:rsidR="00000000" w:rsidRDefault="00841A39">
      <w:pPr>
        <w:pStyle w:val="Linka"/>
      </w:pPr>
    </w:p>
    <w:p w:rsidR="00000000" w:rsidRDefault="00841A39">
      <w:pPr>
        <w:pStyle w:val="HLAVICKA"/>
      </w:pPr>
      <w:r>
        <w:t>Finanční úřad ve Vyškově</w:t>
      </w:r>
    </w:p>
    <w:p w:rsidR="00000000" w:rsidRDefault="00841A39">
      <w:pPr>
        <w:pStyle w:val="HLAVICKA"/>
      </w:pPr>
      <w:r>
        <w:t>Dukelská 7, 682 01 Vyškov</w:t>
      </w:r>
    </w:p>
    <w:p w:rsidR="00000000" w:rsidRDefault="00841A39">
      <w:pPr>
        <w:pStyle w:val="VECVLEVO"/>
      </w:pPr>
      <w:r>
        <w:t>Věc: Udělení plné moci</w:t>
      </w:r>
    </w:p>
    <w:p w:rsidR="00000000" w:rsidRDefault="00841A39">
      <w:r>
        <w:t xml:space="preserve">Já, níže podepsaný Oldřich Nečas, bytem Vyškov, </w:t>
      </w:r>
      <w:proofErr w:type="spellStart"/>
      <w:r>
        <w:t>Hybešova</w:t>
      </w:r>
      <w:proofErr w:type="spellEnd"/>
      <w:r>
        <w:t xml:space="preserve"> 120, RČ </w:t>
      </w:r>
      <w:r>
        <w:t>490427232, zmocňuji pana Josefa Navrátila, bytem Brno, Karlova 22, RČ 500512352, k tomu, aby mne zastupoval při daňovém řízení s tím, že tato plná moc je pro daňové řízení neomezená.</w:t>
      </w:r>
    </w:p>
    <w:p w:rsidR="00000000" w:rsidRDefault="00841A39">
      <w:r>
        <w:t>Toto zmocnění nabývá účinnosti ode dne 1. 1. 2001 s trváním do 31. 12. 2001 včetně.</w:t>
      </w:r>
    </w:p>
    <w:p w:rsidR="00000000" w:rsidRDefault="00841A39">
      <w:pPr>
        <w:pStyle w:val="PODPISYDATUM"/>
      </w:pPr>
      <w:r>
        <w:t>Ve Vyškově dne 27. 12. 2000</w:t>
      </w:r>
    </w:p>
    <w:p w:rsidR="00000000" w:rsidRDefault="00841A39">
      <w:pPr>
        <w:pStyle w:val="BodyVLEVO"/>
      </w:pPr>
      <w:r>
        <w:tab/>
        <w:t xml:space="preserve">Zmocnění v rozsahu stanoveném </w:t>
      </w:r>
      <w:r>
        <w:br/>
        <w:t xml:space="preserve"> </w:t>
      </w:r>
      <w:r>
        <w:tab/>
        <w:t>touto plnou mocí přijímám</w:t>
      </w:r>
    </w:p>
    <w:p w:rsidR="00000000" w:rsidRDefault="00841A39">
      <w:pPr>
        <w:pStyle w:val="HLAVICKA"/>
      </w:pPr>
    </w:p>
    <w:p w:rsidR="00000000" w:rsidRDefault="00841A39">
      <w:pPr>
        <w:pStyle w:val="PODPISYPODSML"/>
      </w:pPr>
      <w:r>
        <w:tab/>
        <w:t>Zmocněnec:</w:t>
      </w:r>
      <w:r>
        <w:tab/>
        <w:t>Zmocnitel:</w:t>
      </w:r>
    </w:p>
    <w:p w:rsidR="00000000" w:rsidRDefault="00841A39">
      <w:pPr>
        <w:pStyle w:val="HLAVICKA"/>
      </w:pPr>
    </w:p>
    <w:p w:rsidR="00000000" w:rsidRDefault="00841A39">
      <w:pPr>
        <w:pStyle w:val="PODPISYPODSML"/>
      </w:pPr>
      <w:r>
        <w:tab/>
        <w:t>. . . . . . . . . . . . . . . . . . . . .</w:t>
      </w:r>
      <w:r>
        <w:tab/>
        <w:t>. . . . . . . . . . . . . . . . . . . . .</w:t>
      </w:r>
    </w:p>
    <w:p w:rsidR="00000000" w:rsidRDefault="00841A39">
      <w:pPr>
        <w:pStyle w:val="PODPISYPODSML"/>
      </w:pPr>
      <w:r>
        <w:tab/>
        <w:t>Josef Navrátil</w:t>
      </w:r>
      <w:r>
        <w:tab/>
        <w:t>Oldřich Nečas</w:t>
      </w:r>
    </w:p>
    <w:p w:rsidR="00000000" w:rsidRDefault="00841A39">
      <w:pPr>
        <w:pStyle w:val="PODPISYPODSML"/>
      </w:pPr>
      <w:r>
        <w:tab/>
        <w:t>Brno</w:t>
      </w:r>
      <w:r>
        <w:tab/>
        <w:t>Vyškov</w:t>
      </w:r>
    </w:p>
    <w:p w:rsidR="00000000" w:rsidRDefault="00841A39">
      <w:pPr>
        <w:pStyle w:val="PODPISYPODSML"/>
      </w:pPr>
      <w:r>
        <w:tab/>
        <w:t>Kar</w:t>
      </w:r>
      <w:r>
        <w:t>lova 22</w:t>
      </w:r>
      <w:r>
        <w:tab/>
      </w:r>
      <w:proofErr w:type="spellStart"/>
      <w:r>
        <w:t>Hybešova</w:t>
      </w:r>
      <w:proofErr w:type="spellEnd"/>
      <w:r>
        <w:t xml:space="preserve"> 120</w:t>
      </w:r>
    </w:p>
    <w:p w:rsidR="00841A39" w:rsidRDefault="00841A39"/>
    <w:sectPr w:rsidR="00841A39">
      <w:type w:val="continuous"/>
      <w:pgSz w:w="11907" w:h="16840" w:code="9"/>
      <w:pgMar w:top="851" w:right="851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44302"/>
    <w:rsid w:val="00841A39"/>
    <w:rsid w:val="00C4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VLEVO">
    <w:name w:val="Body VLEVO"/>
    <w:basedOn w:val="Normln"/>
    <w:pPr>
      <w:spacing w:before="0"/>
      <w:jc w:val="left"/>
    </w:pPr>
  </w:style>
  <w:style w:type="paragraph" w:customStyle="1" w:styleId="SMLOUVACISLO">
    <w:name w:val="SMLOUVA CISLO"/>
    <w:basedOn w:val="Normln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SMLOUVAZAVOR">
    <w:name w:val="SMLOUVA ZAVOR"/>
    <w:basedOn w:val="Normln"/>
    <w:pPr>
      <w:ind w:left="1134"/>
    </w:pPr>
    <w:rPr>
      <w:rFonts w:ascii="Arial" w:hAnsi="Arial"/>
      <w:i/>
      <w:color w:val="000000"/>
    </w:rPr>
  </w:style>
  <w:style w:type="paragraph" w:customStyle="1" w:styleId="PODPISYDATUM">
    <w:name w:val="PODPISY DATUM"/>
    <w:basedOn w:val="Normln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before="0"/>
      <w:jc w:val="left"/>
    </w:pPr>
  </w:style>
  <w:style w:type="paragraph" w:customStyle="1" w:styleId="VECVLEVO">
    <w:name w:val="VEC VLEVO"/>
    <w:basedOn w:val="Normln"/>
    <w:pPr>
      <w:keepNext/>
      <w:keepLines/>
      <w:spacing w:before="240" w:after="120"/>
      <w:ind w:left="1134" w:hanging="1134"/>
      <w:jc w:val="left"/>
    </w:pPr>
    <w:rPr>
      <w:b/>
      <w:sz w:val="22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after="0"/>
      <w:jc w:val="center"/>
    </w:pPr>
    <w:rPr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Vzory smluv a podání</vt:lpstr>
      </vt:variant>
      <vt:variant>
        <vt:i4>0</vt:i4>
      </vt:variant>
    </vt:vector>
  </HeadingPairs>
  <Company>Nakladatelství Vilímek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>Právo</dc:subject>
  <dc:creator>Linde</dc:creator>
  <cp:keywords>smlouva, zákon, vzor, právo</cp:keywords>
  <dc:description/>
  <cp:lastModifiedBy>Lenka</cp:lastModifiedBy>
  <cp:revision>2</cp:revision>
  <dcterms:created xsi:type="dcterms:W3CDTF">2010-11-17T19:42:00Z</dcterms:created>
  <dcterms:modified xsi:type="dcterms:W3CDTF">2010-11-17T19:42:00Z</dcterms:modified>
</cp:coreProperties>
</file>